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6D19" w:rsidRPr="005E3D3F" w:rsidRDefault="00E06CEC" w:rsidP="00126D19">
      <w:pPr>
        <w:rPr>
          <w:color w:val="365F91"/>
        </w:rPr>
      </w:pPr>
      <w:r w:rsidRPr="005C1B88">
        <w:rPr>
          <w:color w:val="365F91"/>
        </w:rPr>
        <w:t xml:space="preserve"> </w:t>
      </w:r>
      <w:r w:rsidR="00126D19" w:rsidRPr="005C1B88">
        <w:rPr>
          <w:color w:val="365F91"/>
        </w:rPr>
        <w:t>«</w:t>
      </w:r>
      <w:r w:rsidR="007B671B">
        <w:rPr>
          <w:color w:val="365F91"/>
        </w:rPr>
        <w:t>11</w:t>
      </w:r>
      <w:r w:rsidR="00126D19" w:rsidRPr="005C1B88">
        <w:rPr>
          <w:color w:val="365F91"/>
        </w:rPr>
        <w:t>»</w:t>
      </w:r>
      <w:r w:rsidR="005C645D">
        <w:rPr>
          <w:color w:val="365F91"/>
        </w:rPr>
        <w:t xml:space="preserve"> </w:t>
      </w:r>
      <w:r w:rsidR="007B671B">
        <w:rPr>
          <w:color w:val="365F91"/>
        </w:rPr>
        <w:t>февраля</w:t>
      </w:r>
      <w:r w:rsidR="00A26E35">
        <w:rPr>
          <w:color w:val="365F91"/>
        </w:rPr>
        <w:t xml:space="preserve"> </w:t>
      </w:r>
      <w:r w:rsidR="00126D19" w:rsidRPr="005C1B88">
        <w:rPr>
          <w:color w:val="365F91"/>
        </w:rPr>
        <w:t>20</w:t>
      </w:r>
      <w:r w:rsidR="00A26E35">
        <w:rPr>
          <w:color w:val="365F91"/>
        </w:rPr>
        <w:t>1</w:t>
      </w:r>
      <w:r w:rsidR="007B671B">
        <w:rPr>
          <w:color w:val="365F91"/>
        </w:rPr>
        <w:t>9</w:t>
      </w:r>
      <w:r w:rsidR="00A26E35">
        <w:rPr>
          <w:color w:val="365F91"/>
        </w:rPr>
        <w:t xml:space="preserve"> </w:t>
      </w:r>
      <w:r w:rsidR="00126D19" w:rsidRPr="005C1B88">
        <w:rPr>
          <w:color w:val="365F91"/>
        </w:rPr>
        <w:t xml:space="preserve">г.                                                   </w:t>
      </w:r>
      <w:r w:rsidR="00A26E35">
        <w:rPr>
          <w:color w:val="365F91"/>
        </w:rPr>
        <w:t xml:space="preserve">                    </w:t>
      </w:r>
      <w:r w:rsidR="00CA3A74">
        <w:rPr>
          <w:color w:val="365F91"/>
        </w:rPr>
        <w:t xml:space="preserve">                    </w:t>
      </w:r>
      <w:r w:rsidR="00A26E35">
        <w:rPr>
          <w:color w:val="365F91"/>
        </w:rPr>
        <w:t xml:space="preserve">    </w:t>
      </w:r>
      <w:r w:rsidR="00FD60C4">
        <w:rPr>
          <w:color w:val="365F91"/>
        </w:rPr>
        <w:t xml:space="preserve">          </w:t>
      </w:r>
      <w:r w:rsidR="00A26E35">
        <w:rPr>
          <w:color w:val="365F91"/>
        </w:rPr>
        <w:t xml:space="preserve">    №</w:t>
      </w:r>
      <w:r w:rsidR="00A26E35" w:rsidRPr="00A26E35">
        <w:rPr>
          <w:color w:val="365F91"/>
        </w:rPr>
        <w:t xml:space="preserve"> </w:t>
      </w:r>
      <w:r w:rsidR="007B671B">
        <w:rPr>
          <w:color w:val="365F91"/>
        </w:rPr>
        <w:t>15655</w:t>
      </w:r>
      <w:r w:rsidR="001C4D98">
        <w:rPr>
          <w:color w:val="365F91"/>
        </w:rPr>
        <w:t xml:space="preserve">            </w:t>
      </w:r>
    </w:p>
    <w:p w:rsidR="00B36106" w:rsidRDefault="00B36106" w:rsidP="005F2017">
      <w:pPr>
        <w:jc w:val="center"/>
        <w:rPr>
          <w:b/>
          <w:sz w:val="28"/>
          <w:szCs w:val="28"/>
        </w:rPr>
      </w:pPr>
    </w:p>
    <w:p w:rsidR="00E62CDF" w:rsidRDefault="00E62CDF" w:rsidP="005F2017">
      <w:pPr>
        <w:jc w:val="center"/>
        <w:rPr>
          <w:b/>
          <w:sz w:val="28"/>
          <w:szCs w:val="28"/>
        </w:rPr>
      </w:pPr>
    </w:p>
    <w:p w:rsidR="005F2017" w:rsidRPr="005F2017" w:rsidRDefault="005F2017" w:rsidP="005F2017">
      <w:pPr>
        <w:jc w:val="center"/>
        <w:rPr>
          <w:b/>
          <w:sz w:val="28"/>
          <w:szCs w:val="28"/>
        </w:rPr>
      </w:pPr>
      <w:r w:rsidRPr="005F2017">
        <w:rPr>
          <w:b/>
          <w:sz w:val="28"/>
          <w:szCs w:val="28"/>
        </w:rPr>
        <w:t>УВЕДОМЛЕНИЕ</w:t>
      </w:r>
    </w:p>
    <w:p w:rsidR="00FD60C4" w:rsidRPr="00FD60C4" w:rsidRDefault="00FD60C4" w:rsidP="00FD60C4">
      <w:pPr>
        <w:widowControl w:val="0"/>
        <w:autoSpaceDE w:val="0"/>
        <w:autoSpaceDN w:val="0"/>
        <w:adjustRightInd w:val="0"/>
        <w:jc w:val="center"/>
      </w:pPr>
      <w:r w:rsidRPr="00FD60C4">
        <w:t xml:space="preserve">о </w:t>
      </w:r>
      <w:r w:rsidR="00C35151">
        <w:t>разъяснении положений</w:t>
      </w:r>
      <w:r w:rsidRPr="00FD60C4">
        <w:t xml:space="preserve"> </w:t>
      </w:r>
      <w:r w:rsidR="001C4D98">
        <w:t>Закупочной документации</w:t>
      </w:r>
    </w:p>
    <w:p w:rsidR="002B3B71" w:rsidRPr="002B3B71" w:rsidRDefault="002B3B71" w:rsidP="002B3B71">
      <w:pPr>
        <w:widowControl w:val="0"/>
        <w:autoSpaceDE w:val="0"/>
        <w:autoSpaceDN w:val="0"/>
        <w:adjustRightInd w:val="0"/>
        <w:jc w:val="both"/>
        <w:rPr>
          <w:rFonts w:cs="Arial"/>
          <w:color w:val="0000FF"/>
        </w:rPr>
      </w:pPr>
    </w:p>
    <w:p w:rsidR="005F2017" w:rsidRDefault="005F2017" w:rsidP="005F2017">
      <w:pPr>
        <w:ind w:firstLine="708"/>
        <w:jc w:val="both"/>
      </w:pPr>
    </w:p>
    <w:p w:rsidR="00755C34" w:rsidRPr="007B671B" w:rsidRDefault="00643770" w:rsidP="007B671B">
      <w:pPr>
        <w:ind w:firstLine="708"/>
        <w:jc w:val="both"/>
      </w:pPr>
      <w:r w:rsidRPr="007B671B">
        <w:rPr>
          <w:bCs/>
        </w:rPr>
        <w:t>В целях удовлетворения нужд</w:t>
      </w:r>
      <w:r w:rsidR="00C35151" w:rsidRPr="007B671B">
        <w:rPr>
          <w:bCs/>
        </w:rPr>
        <w:t xml:space="preserve"> </w:t>
      </w:r>
      <w:r w:rsidRPr="007B671B">
        <w:rPr>
          <w:bCs/>
        </w:rPr>
        <w:t xml:space="preserve">Заказчика </w:t>
      </w:r>
      <w:r w:rsidR="007B671B" w:rsidRPr="007B671B">
        <w:rPr>
          <w:bCs/>
        </w:rPr>
        <w:t>ПАО «Саратовэнерго»</w:t>
      </w:r>
      <w:r w:rsidR="007B671B" w:rsidRPr="007B671B">
        <w:rPr>
          <w:bCs/>
        </w:rPr>
        <w:t xml:space="preserve">, </w:t>
      </w:r>
      <w:r w:rsidRPr="007B671B">
        <w:rPr>
          <w:bCs/>
        </w:rPr>
        <w:t>(далее – Заказчик)</w:t>
      </w:r>
      <w:r w:rsidRPr="007B671B">
        <w:t xml:space="preserve">, </w:t>
      </w:r>
      <w:r w:rsidRPr="007B671B">
        <w:rPr>
          <w:bCs/>
        </w:rPr>
        <w:t xml:space="preserve">Организатор закупки </w:t>
      </w:r>
      <w:r w:rsidR="0009031B" w:rsidRPr="007B671B">
        <w:rPr>
          <w:bCs/>
        </w:rPr>
        <w:t>―</w:t>
      </w:r>
      <w:r w:rsidRPr="007B671B">
        <w:rPr>
          <w:bCs/>
        </w:rPr>
        <w:t xml:space="preserve"> ООО «И</w:t>
      </w:r>
      <w:r w:rsidR="001C4D98" w:rsidRPr="007B671B">
        <w:rPr>
          <w:bCs/>
        </w:rPr>
        <w:t>нтер</w:t>
      </w:r>
      <w:r w:rsidRPr="007B671B">
        <w:rPr>
          <w:bCs/>
        </w:rPr>
        <w:t xml:space="preserve"> РАО </w:t>
      </w:r>
      <w:r w:rsidR="000F30CA" w:rsidRPr="007B671B">
        <w:rPr>
          <w:bCs/>
        </w:rPr>
        <w:t>― Центр управления закупками</w:t>
      </w:r>
      <w:r w:rsidRPr="007B671B">
        <w:rPr>
          <w:bCs/>
        </w:rPr>
        <w:t>» (</w:t>
      </w:r>
      <w:smartTag w:uri="urn:schemas-microsoft-com:office:smarttags" w:element="metricconverter">
        <w:smartTagPr>
          <w:attr w:name="ProductID" w:val="119435, г"/>
        </w:smartTagPr>
        <w:r w:rsidRPr="007B671B">
          <w:rPr>
            <w:bCs/>
          </w:rPr>
          <w:t xml:space="preserve">119435, </w:t>
        </w:r>
        <w:r w:rsidRPr="007B671B">
          <w:rPr>
            <w:rFonts w:hint="eastAsia"/>
            <w:bCs/>
          </w:rPr>
          <w:t>г</w:t>
        </w:r>
      </w:smartTag>
      <w:r w:rsidRPr="007B671B">
        <w:rPr>
          <w:bCs/>
        </w:rPr>
        <w:t xml:space="preserve">. </w:t>
      </w:r>
      <w:r w:rsidRPr="007B671B">
        <w:rPr>
          <w:rFonts w:hint="eastAsia"/>
          <w:bCs/>
        </w:rPr>
        <w:t>Москва</w:t>
      </w:r>
      <w:r w:rsidRPr="007B671B">
        <w:rPr>
          <w:bCs/>
        </w:rPr>
        <w:t xml:space="preserve">, </w:t>
      </w:r>
      <w:r w:rsidRPr="007B671B">
        <w:rPr>
          <w:rFonts w:hint="eastAsia"/>
          <w:bCs/>
        </w:rPr>
        <w:t>ул</w:t>
      </w:r>
      <w:r w:rsidRPr="007B671B">
        <w:rPr>
          <w:bCs/>
        </w:rPr>
        <w:t xml:space="preserve">. </w:t>
      </w:r>
      <w:r w:rsidRPr="007B671B">
        <w:rPr>
          <w:rFonts w:hint="eastAsia"/>
          <w:bCs/>
        </w:rPr>
        <w:t>Б</w:t>
      </w:r>
      <w:r w:rsidRPr="007B671B">
        <w:rPr>
          <w:bCs/>
        </w:rPr>
        <w:t xml:space="preserve">. </w:t>
      </w:r>
      <w:proofErr w:type="spellStart"/>
      <w:r w:rsidRPr="007B671B">
        <w:rPr>
          <w:rFonts w:hint="eastAsia"/>
          <w:bCs/>
        </w:rPr>
        <w:t>Пироговская</w:t>
      </w:r>
      <w:proofErr w:type="spellEnd"/>
      <w:r w:rsidRPr="007B671B">
        <w:rPr>
          <w:bCs/>
        </w:rPr>
        <w:t xml:space="preserve">, </w:t>
      </w:r>
      <w:r w:rsidRPr="007B671B">
        <w:rPr>
          <w:rFonts w:hint="eastAsia"/>
          <w:bCs/>
        </w:rPr>
        <w:t>д</w:t>
      </w:r>
      <w:r w:rsidRPr="007B671B">
        <w:rPr>
          <w:bCs/>
        </w:rPr>
        <w:t>.</w:t>
      </w:r>
      <w:r w:rsidR="0009031B" w:rsidRPr="007B671B">
        <w:rPr>
          <w:bCs/>
        </w:rPr>
        <w:t xml:space="preserve"> </w:t>
      </w:r>
      <w:r w:rsidRPr="007B671B">
        <w:rPr>
          <w:bCs/>
        </w:rPr>
        <w:t xml:space="preserve">27, </w:t>
      </w:r>
      <w:r w:rsidR="000F30CA" w:rsidRPr="007B671B">
        <w:rPr>
          <w:bCs/>
        </w:rPr>
        <w:t>стр. 3</w:t>
      </w:r>
      <w:r w:rsidRPr="007B671B">
        <w:rPr>
          <w:bCs/>
        </w:rPr>
        <w:t>)</w:t>
      </w:r>
      <w:r w:rsidR="00FD60C4" w:rsidRPr="007B671B">
        <w:t>, на основании</w:t>
      </w:r>
      <w:r w:rsidR="007B671B" w:rsidRPr="007B671B">
        <w:t xml:space="preserve"> </w:t>
      </w:r>
      <w:r w:rsidR="001C4D98" w:rsidRPr="007B671B">
        <w:t>Закупочной</w:t>
      </w:r>
      <w:r w:rsidR="00E62CDF" w:rsidRPr="007B671B">
        <w:t xml:space="preserve"> </w:t>
      </w:r>
      <w:r w:rsidR="00FD60C4" w:rsidRPr="007B671B">
        <w:t xml:space="preserve">документации </w:t>
      </w:r>
      <w:r w:rsidR="007B671B" w:rsidRPr="007B671B">
        <w:t>для способа закупки: Запрос предложений в электронной форме,</w:t>
      </w:r>
      <w:r w:rsidR="007B671B" w:rsidRPr="007B671B">
        <w:t xml:space="preserve"> </w:t>
      </w:r>
      <w:r w:rsidR="007B671B" w:rsidRPr="007B671B">
        <w:t>участниками которого являются только субъекты малого и среднего предпринимательства, на право заключения договора на поставку товара: «</w:t>
      </w:r>
      <w:r w:rsidR="007B671B" w:rsidRPr="007B671B">
        <w:rPr>
          <w:bCs/>
          <w:color w:val="000000"/>
        </w:rPr>
        <w:t>Картриджи для копировальной техники» для нужд ПАО «Саратовэнерго»</w:t>
      </w:r>
      <w:r w:rsidR="000F30CA" w:rsidRPr="007B671B">
        <w:rPr>
          <w:snapToGrid w:val="0"/>
          <w:color w:val="000000"/>
        </w:rPr>
        <w:t>,</w:t>
      </w:r>
      <w:r w:rsidR="00FD60C4" w:rsidRPr="007B671B">
        <w:t xml:space="preserve"> настоящим сообщает </w:t>
      </w:r>
      <w:r w:rsidR="005E3D3F" w:rsidRPr="007B671B">
        <w:t xml:space="preserve">о </w:t>
      </w:r>
      <w:r w:rsidR="00C35151" w:rsidRPr="007B671B">
        <w:t>разъяснении положений</w:t>
      </w:r>
      <w:r w:rsidR="005E3D3F" w:rsidRPr="007B671B">
        <w:t xml:space="preserve"> </w:t>
      </w:r>
      <w:r w:rsidR="001C4D98" w:rsidRPr="007B671B">
        <w:t>Закупочной</w:t>
      </w:r>
      <w:r w:rsidR="000F30CA" w:rsidRPr="007B671B">
        <w:t xml:space="preserve"> документ</w:t>
      </w:r>
      <w:r w:rsidR="00C35151" w:rsidRPr="007B671B">
        <w:t>ации в связи с поступившими вопросами от потенциального Участника</w:t>
      </w:r>
      <w:r w:rsidR="00D0396F" w:rsidRPr="007B671B">
        <w:t xml:space="preserve">. </w:t>
      </w:r>
    </w:p>
    <w:p w:rsidR="00C35151" w:rsidRDefault="00C35151" w:rsidP="00D2481D">
      <w:pPr>
        <w:ind w:firstLine="708"/>
        <w:jc w:val="both"/>
      </w:pPr>
    </w:p>
    <w:tbl>
      <w:tblPr>
        <w:tblStyle w:val="ae"/>
        <w:tblW w:w="10173" w:type="dxa"/>
        <w:tblLook w:val="04A0" w:firstRow="1" w:lastRow="0" w:firstColumn="1" w:lastColumn="0" w:noHBand="0" w:noVBand="1"/>
      </w:tblPr>
      <w:tblGrid>
        <w:gridCol w:w="675"/>
        <w:gridCol w:w="5529"/>
        <w:gridCol w:w="3969"/>
      </w:tblGrid>
      <w:tr w:rsidR="00C35151" w:rsidRPr="002E5FCB" w:rsidTr="00122EF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151" w:rsidRPr="002E5FCB" w:rsidRDefault="00C35151">
            <w:pPr>
              <w:spacing w:before="120"/>
              <w:jc w:val="center"/>
              <w:outlineLvl w:val="0"/>
              <w:rPr>
                <w:b/>
                <w:sz w:val="20"/>
                <w:szCs w:val="20"/>
                <w:lang w:eastAsia="en-US"/>
              </w:rPr>
            </w:pPr>
            <w:r w:rsidRPr="002E5FCB">
              <w:rPr>
                <w:b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151" w:rsidRPr="002E5FCB" w:rsidRDefault="00C35151">
            <w:pPr>
              <w:spacing w:before="120"/>
              <w:jc w:val="center"/>
              <w:outlineLvl w:val="0"/>
              <w:rPr>
                <w:b/>
                <w:sz w:val="20"/>
                <w:szCs w:val="20"/>
                <w:lang w:eastAsia="en-US"/>
              </w:rPr>
            </w:pPr>
            <w:r w:rsidRPr="002E5FCB">
              <w:rPr>
                <w:b/>
                <w:sz w:val="20"/>
                <w:szCs w:val="20"/>
                <w:lang w:eastAsia="en-US"/>
              </w:rPr>
              <w:t>Поступивший вопрос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151" w:rsidRPr="002E5FCB" w:rsidRDefault="00C35151" w:rsidP="00C35151">
            <w:pPr>
              <w:spacing w:before="120"/>
              <w:jc w:val="center"/>
              <w:outlineLvl w:val="0"/>
              <w:rPr>
                <w:b/>
                <w:sz w:val="20"/>
                <w:szCs w:val="20"/>
                <w:lang w:eastAsia="en-US"/>
              </w:rPr>
            </w:pPr>
            <w:r w:rsidRPr="002E5FCB">
              <w:rPr>
                <w:b/>
                <w:sz w:val="20"/>
                <w:szCs w:val="20"/>
                <w:lang w:eastAsia="en-US"/>
              </w:rPr>
              <w:t>Ответ Организатора</w:t>
            </w:r>
          </w:p>
        </w:tc>
      </w:tr>
      <w:tr w:rsidR="001C4D98" w:rsidRPr="002E5FCB" w:rsidTr="00122EF7">
        <w:trPr>
          <w:trHeight w:val="7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4D98" w:rsidRPr="002E5FCB" w:rsidRDefault="001C4D98" w:rsidP="00C35151">
            <w:pPr>
              <w:pStyle w:val="ac"/>
              <w:numPr>
                <w:ilvl w:val="0"/>
                <w:numId w:val="12"/>
              </w:numPr>
              <w:spacing w:before="120"/>
              <w:jc w:val="center"/>
              <w:outlineLvl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68B1" w:rsidRPr="002E5FCB" w:rsidRDefault="000168B1" w:rsidP="00122EF7">
            <w:pPr>
              <w:pStyle w:val="ac"/>
              <w:ind w:left="0"/>
              <w:contextualSpacing w:val="0"/>
              <w:jc w:val="center"/>
              <w:rPr>
                <w:b/>
                <w:sz w:val="20"/>
                <w:szCs w:val="20"/>
              </w:rPr>
            </w:pPr>
            <w:r w:rsidRPr="002E5FCB">
              <w:rPr>
                <w:b/>
                <w:sz w:val="20"/>
                <w:szCs w:val="20"/>
              </w:rPr>
              <w:t>Просим дать письменные разъяснения в части отдельных положений</w:t>
            </w:r>
            <w:r w:rsidRPr="002E5FCB">
              <w:rPr>
                <w:b/>
                <w:bCs/>
                <w:sz w:val="20"/>
                <w:szCs w:val="20"/>
              </w:rPr>
              <w:t xml:space="preserve"> ТЕХНИЧЕСКОЕ ЗАДАНИЕ, пункт 2.2 и проекта договора п. 4 </w:t>
            </w:r>
            <w:proofErr w:type="spellStart"/>
            <w:r w:rsidRPr="002E5FCB">
              <w:rPr>
                <w:b/>
                <w:bCs/>
                <w:sz w:val="20"/>
                <w:szCs w:val="20"/>
              </w:rPr>
              <w:t>п.п</w:t>
            </w:r>
            <w:proofErr w:type="spellEnd"/>
            <w:r w:rsidRPr="002E5FCB">
              <w:rPr>
                <w:b/>
                <w:bCs/>
                <w:sz w:val="20"/>
                <w:szCs w:val="20"/>
              </w:rPr>
              <w:t xml:space="preserve"> 4.5</w:t>
            </w:r>
            <w:r w:rsidRPr="002E5FCB">
              <w:rPr>
                <w:b/>
                <w:sz w:val="20"/>
                <w:szCs w:val="20"/>
              </w:rPr>
              <w:t xml:space="preserve">: </w:t>
            </w:r>
            <w:r w:rsidRPr="002E5FCB">
              <w:rPr>
                <w:sz w:val="20"/>
                <w:szCs w:val="20"/>
              </w:rPr>
              <w:t xml:space="preserve">«Картриджи для принтеров XEROX, </w:t>
            </w:r>
            <w:proofErr w:type="spellStart"/>
            <w:r w:rsidRPr="002E5FCB">
              <w:rPr>
                <w:sz w:val="20"/>
                <w:szCs w:val="20"/>
              </w:rPr>
              <w:t>Hewlett-Packard</w:t>
            </w:r>
            <w:proofErr w:type="spellEnd"/>
            <w:r w:rsidRPr="002E5FCB">
              <w:rPr>
                <w:sz w:val="20"/>
                <w:szCs w:val="20"/>
              </w:rPr>
              <w:t xml:space="preserve"> (HP CF226XC, HP CF214XC): Срок изготовления (дата изготовления картриджей) не ранее 2 полугодия 2018 года»</w:t>
            </w:r>
          </w:p>
          <w:p w:rsidR="000168B1" w:rsidRPr="002E5FCB" w:rsidRDefault="000168B1" w:rsidP="00122EF7">
            <w:pPr>
              <w:jc w:val="both"/>
              <w:rPr>
                <w:sz w:val="20"/>
                <w:szCs w:val="20"/>
              </w:rPr>
            </w:pPr>
            <w:r w:rsidRPr="002E5FCB">
              <w:rPr>
                <w:sz w:val="20"/>
                <w:szCs w:val="20"/>
              </w:rPr>
              <w:t xml:space="preserve">Обращаем внимание, что дата выпуска поставляемых оригинальных расходных материалов для </w:t>
            </w:r>
            <w:r w:rsidRPr="002E5FCB">
              <w:rPr>
                <w:b/>
                <w:sz w:val="20"/>
                <w:szCs w:val="20"/>
              </w:rPr>
              <w:t>лазерных</w:t>
            </w:r>
            <w:r w:rsidRPr="002E5FCB">
              <w:rPr>
                <w:sz w:val="20"/>
                <w:szCs w:val="20"/>
              </w:rPr>
              <w:t xml:space="preserve"> печатающих устройств не влияет на потребительские свойства товара и возможность его использования, т.е. отсутствуют различия между картриджами для лазерной печати, изготовленными производителем в различные периоды времени, при надлежащем соблюдении условий хранения. Настоящим Участник подтверждает надлежащее соблюдение условий хранения поставляемых оригинальных расходных материалов для лазерных печатающих устройств.</w:t>
            </w:r>
          </w:p>
          <w:p w:rsidR="000168B1" w:rsidRPr="002E5FCB" w:rsidRDefault="000168B1" w:rsidP="00122EF7">
            <w:pPr>
              <w:jc w:val="both"/>
              <w:rPr>
                <w:sz w:val="20"/>
                <w:szCs w:val="20"/>
              </w:rPr>
            </w:pPr>
            <w:r w:rsidRPr="002E5FCB">
              <w:rPr>
                <w:sz w:val="20"/>
                <w:szCs w:val="20"/>
              </w:rPr>
              <w:t>Также прилагаем официальные письма производителей оригинальных расходных материалов, согласно которым установление сроков годности в отношении расходных материалов для оргтехники (картриджей) является правом, а не обязанностью производителей (маркировка в виде двухстрочной алфавитно-цифровой последовательности на задней стороне упаковки картриджей для лазерных принтеров является закодированной, имеет отношение к номеру партии (на картриджах из одной партии данная маркировка будет одинаковой) и служит для внутреннего использования. Непосредственного отношения к дате производства данная маркировка не имеет). Указанная категория товаров не является предметом государственного контроля и надзора и не подлежит обязательной сертификации и декларированию соответствия в системе сертификации ГОСТ Р (письма из органа сертификации прилагаются).</w:t>
            </w:r>
          </w:p>
          <w:p w:rsidR="000168B1" w:rsidRPr="002E5FCB" w:rsidRDefault="000168B1" w:rsidP="00122EF7">
            <w:pPr>
              <w:jc w:val="both"/>
              <w:rPr>
                <w:sz w:val="20"/>
                <w:szCs w:val="20"/>
              </w:rPr>
            </w:pPr>
            <w:r w:rsidRPr="002E5FCB">
              <w:rPr>
                <w:sz w:val="20"/>
                <w:szCs w:val="20"/>
              </w:rPr>
              <w:t>Таким образом, требование Заказчика, указанное в запросе предложений, о том, что дата выпуска поставляемых оригинальных расходных материалов для лазерных печатающих устройств должна быть</w:t>
            </w:r>
            <w:r w:rsidRPr="002E5FCB">
              <w:rPr>
                <w:b/>
                <w:sz w:val="20"/>
                <w:szCs w:val="20"/>
                <w:lang w:eastAsia="en-US"/>
              </w:rPr>
              <w:t xml:space="preserve"> </w:t>
            </w:r>
            <w:r w:rsidRPr="002E5FCB">
              <w:rPr>
                <w:sz w:val="20"/>
                <w:szCs w:val="20"/>
                <w:lang w:eastAsia="en-US"/>
              </w:rPr>
              <w:t xml:space="preserve">не ранее </w:t>
            </w:r>
            <w:r w:rsidRPr="002E5FCB">
              <w:rPr>
                <w:rFonts w:eastAsia="Calibri"/>
                <w:sz w:val="20"/>
                <w:szCs w:val="20"/>
                <w:lang w:eastAsia="en-US"/>
              </w:rPr>
              <w:t xml:space="preserve">2 </w:t>
            </w:r>
            <w:proofErr w:type="gramStart"/>
            <w:r w:rsidRPr="002E5FCB">
              <w:rPr>
                <w:rFonts w:eastAsia="Calibri"/>
                <w:sz w:val="20"/>
                <w:szCs w:val="20"/>
                <w:lang w:eastAsia="en-US"/>
              </w:rPr>
              <w:t xml:space="preserve">полугодия </w:t>
            </w:r>
            <w:r w:rsidRPr="002E5FCB">
              <w:rPr>
                <w:sz w:val="20"/>
                <w:szCs w:val="20"/>
                <w:lang w:eastAsia="en-US"/>
              </w:rPr>
              <w:t xml:space="preserve"> 2018</w:t>
            </w:r>
            <w:proofErr w:type="gramEnd"/>
            <w:r w:rsidRPr="002E5FCB">
              <w:rPr>
                <w:sz w:val="20"/>
                <w:szCs w:val="20"/>
                <w:lang w:eastAsia="en-US"/>
              </w:rPr>
              <w:t xml:space="preserve"> года</w:t>
            </w:r>
            <w:r w:rsidRPr="002E5FCB">
              <w:rPr>
                <w:sz w:val="20"/>
                <w:szCs w:val="20"/>
              </w:rPr>
              <w:t>, является незаконным, поскольку ограничивает круг участников, что недопустимо согласно ФЗ «О защите конкуренции».</w:t>
            </w:r>
          </w:p>
          <w:p w:rsidR="000168B1" w:rsidRPr="002E5FCB" w:rsidRDefault="000168B1" w:rsidP="00122EF7">
            <w:pPr>
              <w:jc w:val="both"/>
              <w:rPr>
                <w:sz w:val="20"/>
                <w:szCs w:val="20"/>
              </w:rPr>
            </w:pPr>
            <w:r w:rsidRPr="002E5FCB">
              <w:rPr>
                <w:sz w:val="20"/>
                <w:szCs w:val="20"/>
              </w:rPr>
              <w:t xml:space="preserve">Кроме того, картриджи для лазерной печати могут использоваться вне зависимости от даты производства, срок годности на данную категорию товара отсутствует (не устанавливается производителями), а их гарантийный срок службы составляет весь период печати – с момента установки картриджа в устройство печати и до окончания оригинального тонера в картридже. При этом упаковка оригинальных картриджей для лазерной печати производства компаний HP, </w:t>
            </w:r>
            <w:proofErr w:type="spellStart"/>
            <w:r w:rsidRPr="002E5FCB">
              <w:rPr>
                <w:sz w:val="20"/>
                <w:szCs w:val="20"/>
              </w:rPr>
              <w:t>Xerox</w:t>
            </w:r>
            <w:proofErr w:type="spellEnd"/>
            <w:r w:rsidRPr="002E5FCB">
              <w:rPr>
                <w:sz w:val="20"/>
                <w:szCs w:val="20"/>
              </w:rPr>
              <w:t xml:space="preserve">, </w:t>
            </w:r>
            <w:proofErr w:type="spellStart"/>
            <w:r w:rsidRPr="002E5FCB">
              <w:rPr>
                <w:sz w:val="20"/>
                <w:szCs w:val="20"/>
              </w:rPr>
              <w:t>Canon</w:t>
            </w:r>
            <w:proofErr w:type="spellEnd"/>
            <w:r w:rsidRPr="002E5FCB">
              <w:rPr>
                <w:sz w:val="20"/>
                <w:szCs w:val="20"/>
              </w:rPr>
              <w:t xml:space="preserve">, </w:t>
            </w:r>
            <w:proofErr w:type="spellStart"/>
            <w:r w:rsidRPr="002E5FCB">
              <w:rPr>
                <w:sz w:val="20"/>
                <w:szCs w:val="20"/>
              </w:rPr>
              <w:t>Brother</w:t>
            </w:r>
            <w:proofErr w:type="spellEnd"/>
            <w:r w:rsidRPr="002E5FCB">
              <w:rPr>
                <w:sz w:val="20"/>
                <w:szCs w:val="20"/>
              </w:rPr>
              <w:t xml:space="preserve"> и др. не содержит сведений о дате производства. На упаковке может присутствовать маркировка, указывающая на номер партии товара, но отношения к дате выпуска эта маркировка не имеет. </w:t>
            </w:r>
          </w:p>
          <w:p w:rsidR="001C4D98" w:rsidRPr="002E5FCB" w:rsidRDefault="000168B1" w:rsidP="00122EF7">
            <w:pPr>
              <w:jc w:val="both"/>
              <w:rPr>
                <w:sz w:val="20"/>
                <w:szCs w:val="20"/>
                <w:lang w:eastAsia="en-US"/>
              </w:rPr>
            </w:pPr>
            <w:r w:rsidRPr="002E5FCB">
              <w:rPr>
                <w:b/>
                <w:sz w:val="20"/>
                <w:szCs w:val="20"/>
              </w:rPr>
              <w:t xml:space="preserve">В связи с изложенным выше, просим пояснить каким образом Заказчик </w:t>
            </w:r>
            <w:r w:rsidRPr="002E5FCB">
              <w:rPr>
                <w:b/>
                <w:sz w:val="20"/>
                <w:szCs w:val="20"/>
                <w:u w:val="single"/>
              </w:rPr>
              <w:t>будет устанавливать / устанавливает</w:t>
            </w:r>
            <w:r w:rsidRPr="002E5FCB">
              <w:rPr>
                <w:b/>
                <w:sz w:val="20"/>
                <w:szCs w:val="20"/>
              </w:rPr>
              <w:t xml:space="preserve"> дату производства оригинальных расходных материалов для лазерных печатающих устройств при условии, что их упаковка не содержит сведений о дате производства и это письменно подтверждается официальными производителями оригинальных расходных материалов.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5FCB" w:rsidRPr="002E5FCB" w:rsidRDefault="002E5FCB" w:rsidP="002E5FCB">
            <w:pPr>
              <w:jc w:val="both"/>
              <w:rPr>
                <w:sz w:val="20"/>
                <w:szCs w:val="20"/>
              </w:rPr>
            </w:pPr>
            <w:r w:rsidRPr="002E5FCB">
              <w:rPr>
                <w:sz w:val="20"/>
                <w:szCs w:val="20"/>
              </w:rPr>
              <w:t>В 2018 г. ПАО «Саратовэнерго» приобретена партия новых многофункциональных устройств (далее – «МФУ») для печати с трехгодовым гарантийным сроком обслуживания от производителя. Приобретаемые в настоящей закупке картриджи предназначены для использования на вышеуказанных гарантийных МФУ.</w:t>
            </w:r>
          </w:p>
          <w:p w:rsidR="002E5FCB" w:rsidRPr="002E5FCB" w:rsidRDefault="002E5FCB" w:rsidP="002E5FCB">
            <w:pPr>
              <w:ind w:firstLine="709"/>
              <w:jc w:val="both"/>
              <w:rPr>
                <w:sz w:val="20"/>
                <w:szCs w:val="20"/>
              </w:rPr>
            </w:pPr>
            <w:r w:rsidRPr="002E5FCB">
              <w:rPr>
                <w:sz w:val="20"/>
                <w:szCs w:val="20"/>
              </w:rPr>
              <w:t xml:space="preserve">Требование ПАО «Саратовэнерго» (далее – «Общество») к дате изготовления картриджей основывается </w:t>
            </w:r>
            <w:proofErr w:type="gramStart"/>
            <w:r w:rsidRPr="002E5FCB">
              <w:rPr>
                <w:sz w:val="20"/>
                <w:szCs w:val="20"/>
              </w:rPr>
              <w:t>на  следующих</w:t>
            </w:r>
            <w:proofErr w:type="gramEnd"/>
            <w:r w:rsidRPr="002E5FCB">
              <w:rPr>
                <w:sz w:val="20"/>
                <w:szCs w:val="20"/>
              </w:rPr>
              <w:t xml:space="preserve"> положениях:</w:t>
            </w:r>
          </w:p>
          <w:p w:rsidR="002E5FCB" w:rsidRPr="002E5FCB" w:rsidRDefault="002E5FCB" w:rsidP="002E5FCB">
            <w:pPr>
              <w:ind w:firstLine="709"/>
              <w:jc w:val="both"/>
              <w:rPr>
                <w:sz w:val="20"/>
                <w:szCs w:val="20"/>
              </w:rPr>
            </w:pPr>
            <w:r w:rsidRPr="002E5FCB">
              <w:rPr>
                <w:sz w:val="20"/>
                <w:szCs w:val="20"/>
              </w:rPr>
              <w:t xml:space="preserve">1. Срок хранения картриджей на складе Общества до момента начала использования </w:t>
            </w:r>
            <w:proofErr w:type="gramStart"/>
            <w:r w:rsidRPr="002E5FCB">
              <w:rPr>
                <w:sz w:val="20"/>
                <w:szCs w:val="20"/>
              </w:rPr>
              <w:t>составляет  до</w:t>
            </w:r>
            <w:proofErr w:type="gramEnd"/>
            <w:r w:rsidRPr="002E5FCB">
              <w:rPr>
                <w:sz w:val="20"/>
                <w:szCs w:val="20"/>
              </w:rPr>
              <w:t xml:space="preserve"> 1,5лет;</w:t>
            </w:r>
          </w:p>
          <w:p w:rsidR="002E5FCB" w:rsidRPr="002E5FCB" w:rsidRDefault="002E5FCB" w:rsidP="002E5FCB">
            <w:pPr>
              <w:ind w:firstLine="709"/>
              <w:jc w:val="both"/>
              <w:rPr>
                <w:sz w:val="20"/>
                <w:szCs w:val="20"/>
              </w:rPr>
            </w:pPr>
            <w:r w:rsidRPr="002E5FCB">
              <w:rPr>
                <w:sz w:val="20"/>
                <w:szCs w:val="20"/>
              </w:rPr>
              <w:t xml:space="preserve">2. В соответствии с сообщением производителя картриджей компании ориентировочный срок хранения тонер – картриджей существенно зависит от условий хранения и транспортировки и составляет ориентировочно 2 года </w:t>
            </w:r>
          </w:p>
          <w:p w:rsidR="002E5FCB" w:rsidRPr="002E5FCB" w:rsidRDefault="002E5FCB" w:rsidP="002E5FCB">
            <w:pPr>
              <w:ind w:firstLine="709"/>
              <w:jc w:val="both"/>
              <w:rPr>
                <w:sz w:val="20"/>
                <w:szCs w:val="20"/>
              </w:rPr>
            </w:pPr>
            <w:r w:rsidRPr="002E5FCB">
              <w:rPr>
                <w:sz w:val="20"/>
                <w:szCs w:val="20"/>
              </w:rPr>
              <w:t>3. Из положений п.п.1 и 2 можно сделать вывод, что суммарный срок:</w:t>
            </w:r>
          </w:p>
          <w:p w:rsidR="002E5FCB" w:rsidRPr="002E5FCB" w:rsidRDefault="002E5FCB" w:rsidP="002E5FCB">
            <w:pPr>
              <w:ind w:firstLine="709"/>
              <w:jc w:val="both"/>
              <w:rPr>
                <w:sz w:val="20"/>
                <w:szCs w:val="20"/>
              </w:rPr>
            </w:pPr>
            <w:r w:rsidRPr="002E5FCB">
              <w:rPr>
                <w:sz w:val="20"/>
                <w:szCs w:val="20"/>
              </w:rPr>
              <w:t>- хранения картриджей до момента поставки – 0,5 года;</w:t>
            </w:r>
          </w:p>
          <w:p w:rsidR="002E5FCB" w:rsidRPr="002E5FCB" w:rsidRDefault="002E5FCB" w:rsidP="002E5FCB">
            <w:pPr>
              <w:ind w:firstLine="709"/>
              <w:jc w:val="both"/>
              <w:rPr>
                <w:sz w:val="20"/>
                <w:szCs w:val="20"/>
              </w:rPr>
            </w:pPr>
            <w:r w:rsidRPr="002E5FCB">
              <w:rPr>
                <w:sz w:val="20"/>
                <w:szCs w:val="20"/>
              </w:rPr>
              <w:t>- хранения на складе Общества -1,5 года,</w:t>
            </w:r>
          </w:p>
          <w:p w:rsidR="002E5FCB" w:rsidRPr="002E5FCB" w:rsidRDefault="002E5FCB" w:rsidP="002E5FCB">
            <w:pPr>
              <w:jc w:val="both"/>
              <w:rPr>
                <w:sz w:val="20"/>
                <w:szCs w:val="20"/>
              </w:rPr>
            </w:pPr>
            <w:r w:rsidRPr="002E5FCB">
              <w:rPr>
                <w:sz w:val="20"/>
                <w:szCs w:val="20"/>
              </w:rPr>
              <w:t>не должен превышать срок хранения, указанный в п.2, а именно 2 года, на чем и основывается требование Общества к сроку хранения картриджей до момента поставки на склад Общества, включенное в техническое задание на закупку.</w:t>
            </w:r>
          </w:p>
          <w:p w:rsidR="002E5FCB" w:rsidRPr="002E5FCB" w:rsidRDefault="002E5FCB" w:rsidP="002E5FCB">
            <w:pPr>
              <w:ind w:firstLine="708"/>
              <w:jc w:val="both"/>
              <w:rPr>
                <w:sz w:val="20"/>
                <w:szCs w:val="20"/>
              </w:rPr>
            </w:pPr>
            <w:r w:rsidRPr="002E5FCB">
              <w:rPr>
                <w:sz w:val="20"/>
                <w:szCs w:val="20"/>
              </w:rPr>
              <w:t xml:space="preserve">В письме компании </w:t>
            </w:r>
            <w:r w:rsidRPr="002E5FCB">
              <w:rPr>
                <w:sz w:val="20"/>
                <w:szCs w:val="20"/>
                <w:lang w:val="en-US"/>
              </w:rPr>
              <w:t>Xerox</w:t>
            </w:r>
            <w:r w:rsidRPr="002E5FCB">
              <w:rPr>
                <w:sz w:val="20"/>
                <w:szCs w:val="20"/>
              </w:rPr>
              <w:t xml:space="preserve"> (письмо от 03.02.2012г.) разъясняется, что срок хранения картриджей существенно зависит от условий хранения – ориентировочно 2 года при температуре +23 С и влажности 50%.</w:t>
            </w:r>
          </w:p>
          <w:p w:rsidR="002E5FCB" w:rsidRPr="002E5FCB" w:rsidRDefault="002E5FCB" w:rsidP="002E5FCB">
            <w:pPr>
              <w:ind w:firstLine="708"/>
              <w:jc w:val="both"/>
              <w:rPr>
                <w:sz w:val="20"/>
                <w:szCs w:val="20"/>
              </w:rPr>
            </w:pPr>
            <w:r w:rsidRPr="002E5FCB">
              <w:rPr>
                <w:sz w:val="20"/>
                <w:szCs w:val="20"/>
              </w:rPr>
              <w:t>Срок хранения картриджей сокращается при нарушении указанных производителем условий хранения (уменьшается).</w:t>
            </w:r>
          </w:p>
          <w:p w:rsidR="002E5FCB" w:rsidRPr="002E5FCB" w:rsidRDefault="002E5FCB" w:rsidP="002E5FCB">
            <w:pPr>
              <w:ind w:firstLine="708"/>
              <w:jc w:val="both"/>
              <w:rPr>
                <w:sz w:val="20"/>
                <w:szCs w:val="20"/>
              </w:rPr>
            </w:pPr>
            <w:r w:rsidRPr="002E5FCB">
              <w:rPr>
                <w:sz w:val="20"/>
                <w:szCs w:val="20"/>
              </w:rPr>
              <w:t xml:space="preserve">Пунктом 2.2.1 Технического задания предусмотрена поставка аналогов картриджей от других производителей. Предоставленные участником закупки письма </w:t>
            </w:r>
            <w:proofErr w:type="gramStart"/>
            <w:r w:rsidRPr="002E5FCB">
              <w:rPr>
                <w:sz w:val="20"/>
                <w:szCs w:val="20"/>
              </w:rPr>
              <w:t xml:space="preserve">от  </w:t>
            </w:r>
            <w:proofErr w:type="spellStart"/>
            <w:r w:rsidRPr="002E5FCB">
              <w:rPr>
                <w:sz w:val="20"/>
                <w:szCs w:val="20"/>
              </w:rPr>
              <w:t>Xerox</w:t>
            </w:r>
            <w:proofErr w:type="spellEnd"/>
            <w:proofErr w:type="gramEnd"/>
            <w:r w:rsidRPr="002E5FCB">
              <w:rPr>
                <w:sz w:val="20"/>
                <w:szCs w:val="20"/>
              </w:rPr>
              <w:t xml:space="preserve"> и </w:t>
            </w:r>
            <w:proofErr w:type="spellStart"/>
            <w:r w:rsidRPr="002E5FCB">
              <w:rPr>
                <w:sz w:val="20"/>
                <w:szCs w:val="20"/>
              </w:rPr>
              <w:t>Hewlett-Packard</w:t>
            </w:r>
            <w:proofErr w:type="spellEnd"/>
            <w:r w:rsidRPr="002E5FCB">
              <w:rPr>
                <w:sz w:val="20"/>
                <w:szCs w:val="20"/>
              </w:rPr>
              <w:t xml:space="preserve"> не могут быть обоснованием срока хранения для других производителей картриджей.</w:t>
            </w:r>
          </w:p>
          <w:p w:rsidR="001C4D98" w:rsidRPr="002E5FCB" w:rsidRDefault="002E5FCB" w:rsidP="002E5FCB">
            <w:pPr>
              <w:ind w:firstLine="708"/>
              <w:jc w:val="both"/>
              <w:rPr>
                <w:sz w:val="20"/>
                <w:szCs w:val="20"/>
                <w:lang w:eastAsia="en-US"/>
              </w:rPr>
            </w:pPr>
            <w:r w:rsidRPr="002E5FCB">
              <w:rPr>
                <w:sz w:val="20"/>
                <w:szCs w:val="20"/>
              </w:rPr>
              <w:t>В то же время Общество не имеет возможности осуществления проверки условий предпродажного хранения у компаний, производящих поставку картриджей и вынуждено в целях уменьшения влияния условий хранения на срок хранения, ввести ограничение на срок предпродажного хранения в 0,5 года.</w:t>
            </w:r>
          </w:p>
        </w:tc>
      </w:tr>
      <w:tr w:rsidR="001C4D98" w:rsidRPr="002E5FCB" w:rsidTr="00122EF7">
        <w:trPr>
          <w:trHeight w:val="74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4D98" w:rsidRPr="002E5FCB" w:rsidRDefault="001C4D98" w:rsidP="00C35151">
            <w:pPr>
              <w:pStyle w:val="ac"/>
              <w:numPr>
                <w:ilvl w:val="0"/>
                <w:numId w:val="12"/>
              </w:numPr>
              <w:spacing w:before="120"/>
              <w:jc w:val="center"/>
              <w:outlineLvl w:val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68B1" w:rsidRPr="002E5FCB" w:rsidRDefault="000168B1" w:rsidP="00122EF7">
            <w:pPr>
              <w:jc w:val="both"/>
              <w:rPr>
                <w:sz w:val="20"/>
                <w:szCs w:val="20"/>
              </w:rPr>
            </w:pPr>
            <w:r w:rsidRPr="002E5FCB">
              <w:rPr>
                <w:sz w:val="20"/>
                <w:szCs w:val="20"/>
              </w:rPr>
              <w:t xml:space="preserve">В техническом задании (формат </w:t>
            </w:r>
            <w:r w:rsidRPr="002E5FCB">
              <w:rPr>
                <w:sz w:val="20"/>
                <w:szCs w:val="20"/>
                <w:lang w:val="en-US"/>
              </w:rPr>
              <w:t>Word</w:t>
            </w:r>
            <w:r w:rsidRPr="002E5FCB">
              <w:rPr>
                <w:sz w:val="20"/>
                <w:szCs w:val="20"/>
              </w:rPr>
              <w:t xml:space="preserve">) к поставке указаны оригинальные картриджи </w:t>
            </w:r>
            <w:proofErr w:type="spellStart"/>
            <w:r w:rsidRPr="002E5FCB">
              <w:rPr>
                <w:sz w:val="20"/>
                <w:szCs w:val="20"/>
              </w:rPr>
              <w:t>Hewlett-Packard</w:t>
            </w:r>
            <w:proofErr w:type="spellEnd"/>
            <w:r w:rsidRPr="002E5FCB">
              <w:rPr>
                <w:sz w:val="20"/>
                <w:szCs w:val="20"/>
              </w:rPr>
              <w:t xml:space="preserve"> с кодировками HP CF226XC, HP CF214XC, что означает поставку корпоративных (контрактных) картриджей (Картриджи этой серии предназначены только для поставок корпоративным заказчикам в рамках специальных контрактов и проектов, ПРЕДВАРИТЕЛЬНО одобренных компанией HP </w:t>
            </w:r>
            <w:proofErr w:type="spellStart"/>
            <w:r w:rsidRPr="002E5FCB">
              <w:rPr>
                <w:sz w:val="20"/>
                <w:szCs w:val="20"/>
              </w:rPr>
              <w:t>Inc</w:t>
            </w:r>
            <w:proofErr w:type="spellEnd"/>
            <w:r w:rsidRPr="002E5FCB">
              <w:rPr>
                <w:sz w:val="20"/>
                <w:szCs w:val="20"/>
              </w:rPr>
              <w:t xml:space="preserve">. Поскольку контрактные картриджи поставляются только при специальном соглашении, как между Заказчиком и Производителем, так и между Поставщиком и Производителем, это влечет за собой ограничение конкуренции). В техническом и коммерческом задании (форма </w:t>
            </w:r>
            <w:r w:rsidRPr="002E5FCB">
              <w:rPr>
                <w:sz w:val="20"/>
                <w:szCs w:val="20"/>
                <w:lang w:val="en-US"/>
              </w:rPr>
              <w:t>Excel</w:t>
            </w:r>
            <w:r w:rsidRPr="002E5FCB">
              <w:rPr>
                <w:sz w:val="20"/>
                <w:szCs w:val="20"/>
              </w:rPr>
              <w:t xml:space="preserve">) в позициях № 2 и № 4 указаны обычные оригинальный картридж </w:t>
            </w:r>
            <w:proofErr w:type="spellStart"/>
            <w:r w:rsidRPr="002E5FCB">
              <w:rPr>
                <w:sz w:val="20"/>
                <w:szCs w:val="20"/>
              </w:rPr>
              <w:t>Hewlett-Packard</w:t>
            </w:r>
            <w:proofErr w:type="spellEnd"/>
            <w:r w:rsidRPr="002E5FCB">
              <w:rPr>
                <w:sz w:val="20"/>
                <w:szCs w:val="20"/>
              </w:rPr>
              <w:t xml:space="preserve"> с кодировками HP CF226X, HP CF214X.</w:t>
            </w:r>
          </w:p>
          <w:p w:rsidR="001C4D98" w:rsidRPr="002E5FCB" w:rsidRDefault="000168B1" w:rsidP="00122EF7">
            <w:pPr>
              <w:pStyle w:val="ac"/>
              <w:ind w:left="0"/>
              <w:contextualSpacing w:val="0"/>
              <w:rPr>
                <w:sz w:val="20"/>
                <w:szCs w:val="20"/>
                <w:lang w:eastAsia="en-US"/>
              </w:rPr>
            </w:pPr>
            <w:r w:rsidRPr="002E5FCB">
              <w:rPr>
                <w:b/>
                <w:sz w:val="20"/>
                <w:szCs w:val="20"/>
              </w:rPr>
              <w:t xml:space="preserve">В связи с изложенным выше просим дать ответ: какие картриджи требуются к поставке по позициям 2 и 4- контрактные или обычные оригинальные? Если требуются контрактные, то возможна ли поставка обычных оригинальных картриджей НР, являющихся оригинальной серийной продукцией HP </w:t>
            </w:r>
            <w:proofErr w:type="spellStart"/>
            <w:r w:rsidRPr="002E5FCB">
              <w:rPr>
                <w:b/>
                <w:sz w:val="20"/>
                <w:szCs w:val="20"/>
              </w:rPr>
              <w:t>Inc</w:t>
            </w:r>
            <w:proofErr w:type="spellEnd"/>
            <w:r w:rsidRPr="002E5FCB">
              <w:rPr>
                <w:b/>
                <w:sz w:val="20"/>
                <w:szCs w:val="20"/>
              </w:rPr>
              <w:t>. и имеющих точно такие же технические и качественные характеристики (емкость, ресурс) как и корпоративные. Использование этих картриджей не влияет на гарантийные обязательства.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5FCB" w:rsidRPr="002E5FCB" w:rsidRDefault="002E5FCB" w:rsidP="002E5FCB">
            <w:pPr>
              <w:jc w:val="both"/>
              <w:rPr>
                <w:sz w:val="20"/>
                <w:szCs w:val="20"/>
              </w:rPr>
            </w:pPr>
            <w:r w:rsidRPr="002E5FCB">
              <w:rPr>
                <w:sz w:val="20"/>
                <w:szCs w:val="20"/>
              </w:rPr>
              <w:t xml:space="preserve">В техническом задании (формат </w:t>
            </w:r>
            <w:proofErr w:type="spellStart"/>
            <w:r w:rsidRPr="002E5FCB">
              <w:rPr>
                <w:sz w:val="20"/>
                <w:szCs w:val="20"/>
              </w:rPr>
              <w:t>Word</w:t>
            </w:r>
            <w:proofErr w:type="spellEnd"/>
            <w:r w:rsidRPr="002E5FCB">
              <w:rPr>
                <w:sz w:val="20"/>
                <w:szCs w:val="20"/>
              </w:rPr>
              <w:t xml:space="preserve">) к поставке указаны оригинальные картриджи </w:t>
            </w:r>
            <w:proofErr w:type="spellStart"/>
            <w:r w:rsidRPr="002E5FCB">
              <w:rPr>
                <w:sz w:val="20"/>
                <w:szCs w:val="20"/>
              </w:rPr>
              <w:t>Hewlett-Packard</w:t>
            </w:r>
            <w:proofErr w:type="spellEnd"/>
            <w:r w:rsidRPr="002E5FCB">
              <w:rPr>
                <w:sz w:val="20"/>
                <w:szCs w:val="20"/>
              </w:rPr>
              <w:t xml:space="preserve"> с кодировками HP CF226XC, HP CF214XC, что означает поставку корпоративных (контрактных) картриджей.</w:t>
            </w:r>
          </w:p>
          <w:p w:rsidR="002E5FCB" w:rsidRPr="002E5FCB" w:rsidRDefault="002E5FCB" w:rsidP="002E5FCB">
            <w:pPr>
              <w:ind w:firstLine="708"/>
              <w:jc w:val="both"/>
              <w:rPr>
                <w:sz w:val="20"/>
                <w:szCs w:val="20"/>
              </w:rPr>
            </w:pPr>
            <w:r w:rsidRPr="002E5FCB">
              <w:rPr>
                <w:sz w:val="20"/>
                <w:szCs w:val="20"/>
              </w:rPr>
              <w:t xml:space="preserve">В техническом и коммерческом задании (форма </w:t>
            </w:r>
            <w:proofErr w:type="spellStart"/>
            <w:r w:rsidRPr="002E5FCB">
              <w:rPr>
                <w:sz w:val="20"/>
                <w:szCs w:val="20"/>
              </w:rPr>
              <w:t>Excel</w:t>
            </w:r>
            <w:proofErr w:type="spellEnd"/>
            <w:r w:rsidRPr="002E5FCB">
              <w:rPr>
                <w:sz w:val="20"/>
                <w:szCs w:val="20"/>
              </w:rPr>
              <w:t xml:space="preserve">) в позициях № 2 и № 4 указаны обычные оригинальный картридж </w:t>
            </w:r>
            <w:proofErr w:type="spellStart"/>
            <w:r w:rsidRPr="002E5FCB">
              <w:rPr>
                <w:sz w:val="20"/>
                <w:szCs w:val="20"/>
              </w:rPr>
              <w:t>Hewlett-Packard</w:t>
            </w:r>
            <w:proofErr w:type="spellEnd"/>
            <w:r w:rsidRPr="002E5FCB">
              <w:rPr>
                <w:sz w:val="20"/>
                <w:szCs w:val="20"/>
              </w:rPr>
              <w:t xml:space="preserve"> с кодировками HP CF226X, HP CF214X.</w:t>
            </w:r>
          </w:p>
          <w:p w:rsidR="002E5FCB" w:rsidRPr="002E5FCB" w:rsidRDefault="002E5FCB" w:rsidP="002E5FCB">
            <w:pPr>
              <w:ind w:firstLine="708"/>
              <w:jc w:val="both"/>
              <w:rPr>
                <w:sz w:val="20"/>
                <w:szCs w:val="20"/>
              </w:rPr>
            </w:pPr>
            <w:r w:rsidRPr="002E5FCB">
              <w:rPr>
                <w:sz w:val="20"/>
                <w:szCs w:val="20"/>
              </w:rPr>
              <w:t xml:space="preserve">Обязательным условием поставки, является требования поставки </w:t>
            </w:r>
            <w:r w:rsidRPr="002E5FCB">
              <w:rPr>
                <w:b/>
                <w:sz w:val="20"/>
                <w:szCs w:val="20"/>
                <w:u w:val="single"/>
              </w:rPr>
              <w:t xml:space="preserve">оригинальных картриджей </w:t>
            </w:r>
            <w:proofErr w:type="spellStart"/>
            <w:r w:rsidRPr="002E5FCB">
              <w:rPr>
                <w:b/>
                <w:sz w:val="20"/>
                <w:szCs w:val="20"/>
                <w:u w:val="single"/>
              </w:rPr>
              <w:t>Hewlett-Packard</w:t>
            </w:r>
            <w:proofErr w:type="spellEnd"/>
            <w:r w:rsidRPr="002E5FCB">
              <w:rPr>
                <w:sz w:val="20"/>
                <w:szCs w:val="20"/>
              </w:rPr>
              <w:t>.</w:t>
            </w:r>
          </w:p>
          <w:p w:rsidR="002E5FCB" w:rsidRPr="002E5FCB" w:rsidRDefault="002E5FCB" w:rsidP="002E5FCB">
            <w:pPr>
              <w:ind w:firstLine="708"/>
              <w:jc w:val="both"/>
              <w:rPr>
                <w:sz w:val="20"/>
                <w:szCs w:val="20"/>
              </w:rPr>
            </w:pPr>
            <w:r w:rsidRPr="002E5FCB">
              <w:rPr>
                <w:sz w:val="20"/>
                <w:szCs w:val="20"/>
              </w:rPr>
              <w:t xml:space="preserve">Требуется поставка </w:t>
            </w:r>
            <w:r w:rsidRPr="002E5FCB">
              <w:rPr>
                <w:b/>
                <w:sz w:val="20"/>
                <w:szCs w:val="20"/>
                <w:u w:val="single"/>
              </w:rPr>
              <w:t>оригинальных</w:t>
            </w:r>
            <w:r w:rsidRPr="002E5FCB">
              <w:rPr>
                <w:sz w:val="20"/>
                <w:szCs w:val="20"/>
              </w:rPr>
              <w:t xml:space="preserve"> корпоративных (контрактных) картриджей с кодировками HP CF226XC, HP CF214XC, или обычных </w:t>
            </w:r>
            <w:r w:rsidRPr="002E5FCB">
              <w:rPr>
                <w:b/>
                <w:sz w:val="20"/>
                <w:szCs w:val="20"/>
                <w:u w:val="single"/>
              </w:rPr>
              <w:t>оригинальных</w:t>
            </w:r>
            <w:r w:rsidRPr="002E5FCB">
              <w:rPr>
                <w:sz w:val="20"/>
                <w:szCs w:val="20"/>
              </w:rPr>
              <w:t xml:space="preserve"> картриджей </w:t>
            </w:r>
            <w:proofErr w:type="spellStart"/>
            <w:r w:rsidRPr="002E5FCB">
              <w:rPr>
                <w:b/>
                <w:sz w:val="20"/>
                <w:szCs w:val="20"/>
                <w:u w:val="single"/>
              </w:rPr>
              <w:t>Hewlett-Packard</w:t>
            </w:r>
            <w:proofErr w:type="spellEnd"/>
            <w:r w:rsidRPr="002E5FCB">
              <w:rPr>
                <w:sz w:val="20"/>
                <w:szCs w:val="20"/>
              </w:rPr>
              <w:t xml:space="preserve"> с кодировками HP CF226X, HP CF214X с такими же техническими и качественные характеристики (емкость, ресурс).</w:t>
            </w:r>
          </w:p>
          <w:p w:rsidR="001C4D98" w:rsidRPr="002E5FCB" w:rsidRDefault="001C4D98">
            <w:pPr>
              <w:pStyle w:val="1"/>
              <w:shd w:val="clear" w:color="auto" w:fill="auto"/>
              <w:tabs>
                <w:tab w:val="left" w:pos="1066"/>
              </w:tabs>
              <w:spacing w:before="0" w:after="0" w:line="240" w:lineRule="auto"/>
              <w:ind w:left="34" w:right="20"/>
              <w:jc w:val="both"/>
              <w:rPr>
                <w:sz w:val="20"/>
                <w:szCs w:val="20"/>
              </w:rPr>
            </w:pPr>
          </w:p>
        </w:tc>
      </w:tr>
    </w:tbl>
    <w:p w:rsidR="00C35151" w:rsidRDefault="00C35151" w:rsidP="00D2481D">
      <w:pPr>
        <w:ind w:firstLine="708"/>
        <w:jc w:val="both"/>
      </w:pPr>
    </w:p>
    <w:p w:rsidR="005F2017" w:rsidRDefault="005F2017" w:rsidP="002B3B71">
      <w:pPr>
        <w:autoSpaceDE w:val="0"/>
        <w:autoSpaceDN w:val="0"/>
        <w:jc w:val="both"/>
        <w:outlineLvl w:val="0"/>
      </w:pPr>
    </w:p>
    <w:p w:rsidR="001B1E94" w:rsidRDefault="001B1E94" w:rsidP="00EE1184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2E5FCB" w:rsidRDefault="002E5FCB" w:rsidP="00EE1184">
      <w:pPr>
        <w:autoSpaceDE w:val="0"/>
        <w:autoSpaceDN w:val="0"/>
        <w:jc w:val="both"/>
        <w:outlineLvl w:val="0"/>
        <w:rPr>
          <w:sz w:val="16"/>
          <w:szCs w:val="16"/>
        </w:rPr>
      </w:pPr>
      <w:bookmarkStart w:id="0" w:name="_GoBack"/>
      <w:bookmarkEnd w:id="0"/>
    </w:p>
    <w:p w:rsidR="001B1E94" w:rsidRDefault="001B1E94" w:rsidP="00EE1184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1B1E94" w:rsidRDefault="001B1E94" w:rsidP="00EE1184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1B1E94" w:rsidRDefault="001B1E94" w:rsidP="00EE1184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1B1E94" w:rsidRDefault="001B1E94" w:rsidP="00EE1184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1B1E94" w:rsidRDefault="001B1E94" w:rsidP="00EE1184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1B1E94" w:rsidRDefault="001B1E94" w:rsidP="00EE1184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1C4D98" w:rsidRPr="000168B1" w:rsidRDefault="00EE1184" w:rsidP="00EE1184">
      <w:pPr>
        <w:autoSpaceDE w:val="0"/>
        <w:autoSpaceDN w:val="0"/>
        <w:jc w:val="both"/>
        <w:outlineLvl w:val="0"/>
        <w:rPr>
          <w:sz w:val="16"/>
          <w:szCs w:val="16"/>
        </w:rPr>
      </w:pPr>
      <w:r w:rsidRPr="000168B1">
        <w:rPr>
          <w:sz w:val="16"/>
          <w:szCs w:val="16"/>
        </w:rPr>
        <w:t xml:space="preserve">Исп. </w:t>
      </w:r>
      <w:r w:rsidR="000168B1" w:rsidRPr="000168B1">
        <w:rPr>
          <w:sz w:val="16"/>
          <w:szCs w:val="16"/>
        </w:rPr>
        <w:t>Медведева Н.Л.</w:t>
      </w:r>
    </w:p>
    <w:p w:rsidR="00EE1184" w:rsidRPr="000168B1" w:rsidRDefault="00EE1184" w:rsidP="00EE1184">
      <w:pPr>
        <w:autoSpaceDE w:val="0"/>
        <w:autoSpaceDN w:val="0"/>
        <w:jc w:val="both"/>
        <w:outlineLvl w:val="0"/>
        <w:rPr>
          <w:i/>
          <w:sz w:val="16"/>
          <w:szCs w:val="16"/>
        </w:rPr>
      </w:pPr>
      <w:r w:rsidRPr="000168B1">
        <w:rPr>
          <w:sz w:val="16"/>
          <w:szCs w:val="16"/>
        </w:rPr>
        <w:t xml:space="preserve">(495) 664-88-40 доб. </w:t>
      </w:r>
      <w:r w:rsidR="000168B1" w:rsidRPr="000168B1">
        <w:rPr>
          <w:sz w:val="16"/>
          <w:szCs w:val="16"/>
        </w:rPr>
        <w:t>6330</w:t>
      </w:r>
    </w:p>
    <w:p w:rsidR="00EE03BB" w:rsidRPr="000168B1" w:rsidRDefault="000168B1" w:rsidP="00EE1184">
      <w:pPr>
        <w:autoSpaceDE w:val="0"/>
        <w:autoSpaceDN w:val="0"/>
        <w:jc w:val="both"/>
        <w:outlineLvl w:val="0"/>
        <w:rPr>
          <w:color w:val="365F91"/>
          <w:sz w:val="16"/>
          <w:szCs w:val="16"/>
        </w:rPr>
      </w:pPr>
      <w:hyperlink r:id="rId8" w:history="1">
        <w:r w:rsidRPr="000168B1">
          <w:rPr>
            <w:rStyle w:val="a8"/>
            <w:sz w:val="16"/>
            <w:szCs w:val="16"/>
            <w:lang w:val="en-US"/>
          </w:rPr>
          <w:t>medvedeva_nl@interrao.ru</w:t>
        </w:r>
      </w:hyperlink>
      <w:r w:rsidR="005C645D" w:rsidRPr="000168B1">
        <w:rPr>
          <w:color w:val="365F91"/>
          <w:sz w:val="16"/>
          <w:szCs w:val="16"/>
        </w:rPr>
        <w:tab/>
      </w:r>
    </w:p>
    <w:sectPr w:rsidR="00EE03BB" w:rsidRPr="000168B1" w:rsidSect="00B3610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707" w:bottom="851" w:left="1134" w:header="142" w:footer="2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2583" w:rsidRDefault="00312583" w:rsidP="00332CF4">
      <w:r>
        <w:separator/>
      </w:r>
    </w:p>
  </w:endnote>
  <w:endnote w:type="continuationSeparator" w:id="0">
    <w:p w:rsidR="00312583" w:rsidRDefault="00312583" w:rsidP="00332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6CEC" w:rsidRDefault="00E06CEC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1714" w:rsidRPr="00D23A5E" w:rsidRDefault="001C4D98" w:rsidP="00CA3A74">
    <w:pPr>
      <w:jc w:val="center"/>
      <w:rPr>
        <w:sz w:val="28"/>
        <w:szCs w:val="28"/>
      </w:rPr>
    </w:pPr>
    <w:r>
      <w:rPr>
        <w:color w:val="365F91"/>
        <w:sz w:val="16"/>
        <w:szCs w:val="16"/>
      </w:rPr>
      <w:t>Общество с ограниченной ответственностью «Интер РАО – Центр управления закупками»</w:t>
    </w:r>
  </w:p>
  <w:p w:rsidR="00D81714" w:rsidRDefault="00D81714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6CEC" w:rsidRDefault="00E06CE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2583" w:rsidRDefault="00312583" w:rsidP="00332CF4">
      <w:r>
        <w:separator/>
      </w:r>
    </w:p>
  </w:footnote>
  <w:footnote w:type="continuationSeparator" w:id="0">
    <w:p w:rsidR="00312583" w:rsidRDefault="00312583" w:rsidP="00332C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6CEC" w:rsidRDefault="00E06CEC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E06CEC" w:rsidTr="00E06CEC">
      <w:trPr>
        <w:trHeight w:val="991"/>
      </w:trPr>
      <w:tc>
        <w:tcPr>
          <w:tcW w:w="11907" w:type="dxa"/>
          <w:vAlign w:val="center"/>
          <w:hideMark/>
        </w:tcPr>
        <w:p w:rsidR="00E06CEC" w:rsidRDefault="00E06CEC" w:rsidP="00E06CEC">
          <w:pPr>
            <w:widowControl w:val="0"/>
            <w:tabs>
              <w:tab w:val="left" w:pos="907"/>
              <w:tab w:val="left" w:pos="8931"/>
            </w:tabs>
            <w:autoSpaceDE w:val="0"/>
            <w:autoSpaceDN w:val="0"/>
            <w:adjustRightInd w:val="0"/>
            <w:jc w:val="center"/>
            <w:rPr>
              <w:lang w:eastAsia="en-US"/>
            </w:rPr>
          </w:pPr>
          <w:r>
            <w:rPr>
              <w:noProof/>
            </w:rPr>
            <w:drawing>
              <wp:inline distT="0" distB="0" distL="0" distR="0">
                <wp:extent cx="2162175" cy="695325"/>
                <wp:effectExtent l="0" t="0" r="9525" b="9525"/>
                <wp:docPr id="1" name="Рисунок 1" descr="Горизонтальный 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Горизонтальный 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E06CEC" w:rsidTr="00E06CEC">
      <w:trPr>
        <w:trHeight w:val="707"/>
      </w:trPr>
      <w:tc>
        <w:tcPr>
          <w:tcW w:w="11907" w:type="dxa"/>
          <w:vAlign w:val="center"/>
          <w:hideMark/>
        </w:tcPr>
        <w:p w:rsidR="00E06CEC" w:rsidRDefault="00E06CEC" w:rsidP="00E06CEC">
          <w:pPr>
            <w:tabs>
              <w:tab w:val="left" w:pos="8931"/>
            </w:tabs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Большая </w:t>
          </w:r>
          <w:proofErr w:type="spellStart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Пироговская</w:t>
          </w:r>
          <w:proofErr w:type="spellEnd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 ул., д. 27, стр. 3, г. Москва, Россия, 119435</w:t>
          </w:r>
        </w:p>
        <w:p w:rsidR="00E06CEC" w:rsidRDefault="00E06CEC" w:rsidP="00E06CEC">
          <w:pPr>
            <w:tabs>
              <w:tab w:val="left" w:pos="8931"/>
            </w:tabs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Телефон: +7 (495) 664 8840, Факс: +7 (495) 664 8841</w:t>
          </w:r>
        </w:p>
        <w:p w:rsidR="00E06CEC" w:rsidRDefault="00E06CEC" w:rsidP="00E06CEC">
          <w:pPr>
            <w:widowControl w:val="0"/>
            <w:tabs>
              <w:tab w:val="left" w:pos="8931"/>
            </w:tabs>
            <w:autoSpaceDE w:val="0"/>
            <w:autoSpaceDN w:val="0"/>
            <w:adjustRightInd w:val="0"/>
            <w:ind w:left="1168" w:right="1167"/>
            <w:jc w:val="center"/>
            <w:rPr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www.interrao-zakupki.ru</w:t>
          </w:r>
        </w:p>
      </w:tc>
    </w:tr>
  </w:tbl>
  <w:p w:rsidR="00E06CEC" w:rsidRPr="00E06CEC" w:rsidRDefault="00E06CEC" w:rsidP="00E06CEC">
    <w:pPr>
      <w:pStyle w:val="a4"/>
      <w:rPr>
        <w:lang w:val="ru-RU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6CEC" w:rsidRDefault="00E06CE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336638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034BD1"/>
    <w:multiLevelType w:val="hybridMultilevel"/>
    <w:tmpl w:val="97E489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5C3894"/>
    <w:multiLevelType w:val="hybridMultilevel"/>
    <w:tmpl w:val="3E84B2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606560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E6CAF6">
      <w:start w:val="1"/>
      <w:numFmt w:val="decimal"/>
      <w:lvlText w:val="%4."/>
      <w:lvlJc w:val="left"/>
      <w:pPr>
        <w:tabs>
          <w:tab w:val="num" w:pos="0"/>
        </w:tabs>
        <w:ind w:left="284" w:hanging="284"/>
      </w:pPr>
      <w:rPr>
        <w:rFonts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2727367"/>
    <w:multiLevelType w:val="multilevel"/>
    <w:tmpl w:val="472254B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4" w15:restartNumberingAfterBreak="0">
    <w:nsid w:val="39D97172"/>
    <w:multiLevelType w:val="hybridMultilevel"/>
    <w:tmpl w:val="FA04FA48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2F25C6"/>
    <w:multiLevelType w:val="multilevel"/>
    <w:tmpl w:val="3B521E9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87151DA"/>
    <w:multiLevelType w:val="hybridMultilevel"/>
    <w:tmpl w:val="1298987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2E7874"/>
    <w:multiLevelType w:val="hybridMultilevel"/>
    <w:tmpl w:val="A5AAF704"/>
    <w:lvl w:ilvl="0" w:tplc="E892D99C">
      <w:start w:val="1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53591D"/>
    <w:multiLevelType w:val="hybridMultilevel"/>
    <w:tmpl w:val="FB849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0E57AF"/>
    <w:multiLevelType w:val="hybridMultilevel"/>
    <w:tmpl w:val="7256A9D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871AE4"/>
    <w:multiLevelType w:val="multilevel"/>
    <w:tmpl w:val="AEF6A39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en-U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 w15:restartNumberingAfterBreak="0">
    <w:nsid w:val="6161136C"/>
    <w:multiLevelType w:val="hybridMultilevel"/>
    <w:tmpl w:val="E376E66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B275BF"/>
    <w:multiLevelType w:val="hybridMultilevel"/>
    <w:tmpl w:val="989E7722"/>
    <w:lvl w:ilvl="0" w:tplc="491C06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7E2F3838"/>
    <w:multiLevelType w:val="hybridMultilevel"/>
    <w:tmpl w:val="5B846AA4"/>
    <w:lvl w:ilvl="0" w:tplc="14E8605E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0"/>
  </w:num>
  <w:num w:numId="3">
    <w:abstractNumId w:val="2"/>
  </w:num>
  <w:num w:numId="4">
    <w:abstractNumId w:val="1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6"/>
  </w:num>
  <w:num w:numId="8">
    <w:abstractNumId w:val="8"/>
  </w:num>
  <w:num w:numId="9">
    <w:abstractNumId w:val="9"/>
  </w:num>
  <w:num w:numId="10">
    <w:abstractNumId w:val="13"/>
  </w:num>
  <w:num w:numId="11">
    <w:abstractNumId w:val="7"/>
  </w:num>
  <w:num w:numId="12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D19"/>
    <w:rsid w:val="00007862"/>
    <w:rsid w:val="000168B1"/>
    <w:rsid w:val="00076934"/>
    <w:rsid w:val="0009031B"/>
    <w:rsid w:val="000A5F30"/>
    <w:rsid w:val="000B08E7"/>
    <w:rsid w:val="000F30CA"/>
    <w:rsid w:val="00101617"/>
    <w:rsid w:val="00106082"/>
    <w:rsid w:val="001066B8"/>
    <w:rsid w:val="00112DAF"/>
    <w:rsid w:val="00122EF7"/>
    <w:rsid w:val="00126D19"/>
    <w:rsid w:val="0012751F"/>
    <w:rsid w:val="001B1E94"/>
    <w:rsid w:val="001C4D98"/>
    <w:rsid w:val="002B3B71"/>
    <w:rsid w:val="002C5227"/>
    <w:rsid w:val="002E5FCB"/>
    <w:rsid w:val="002F7B2D"/>
    <w:rsid w:val="00312583"/>
    <w:rsid w:val="00317156"/>
    <w:rsid w:val="00332CF4"/>
    <w:rsid w:val="00396272"/>
    <w:rsid w:val="003F7C78"/>
    <w:rsid w:val="00436B7A"/>
    <w:rsid w:val="00450222"/>
    <w:rsid w:val="00464A6D"/>
    <w:rsid w:val="004739C2"/>
    <w:rsid w:val="004D75AE"/>
    <w:rsid w:val="004F627A"/>
    <w:rsid w:val="00506450"/>
    <w:rsid w:val="00542FF8"/>
    <w:rsid w:val="0055518E"/>
    <w:rsid w:val="0058305F"/>
    <w:rsid w:val="005C645D"/>
    <w:rsid w:val="005E3D3F"/>
    <w:rsid w:val="005F2017"/>
    <w:rsid w:val="00620D03"/>
    <w:rsid w:val="00643770"/>
    <w:rsid w:val="00697AF5"/>
    <w:rsid w:val="0072049D"/>
    <w:rsid w:val="007433CF"/>
    <w:rsid w:val="00755C34"/>
    <w:rsid w:val="00774301"/>
    <w:rsid w:val="007A746F"/>
    <w:rsid w:val="007B671B"/>
    <w:rsid w:val="007C0488"/>
    <w:rsid w:val="008A77B1"/>
    <w:rsid w:val="00911F76"/>
    <w:rsid w:val="00936C02"/>
    <w:rsid w:val="00955501"/>
    <w:rsid w:val="009673FE"/>
    <w:rsid w:val="0098048D"/>
    <w:rsid w:val="00984B36"/>
    <w:rsid w:val="009A6BFA"/>
    <w:rsid w:val="009A79FD"/>
    <w:rsid w:val="009B0C88"/>
    <w:rsid w:val="009E02D4"/>
    <w:rsid w:val="00A26E35"/>
    <w:rsid w:val="00A26E4A"/>
    <w:rsid w:val="00A34441"/>
    <w:rsid w:val="00A73811"/>
    <w:rsid w:val="00A74AB5"/>
    <w:rsid w:val="00B01E82"/>
    <w:rsid w:val="00B11D63"/>
    <w:rsid w:val="00B17EA8"/>
    <w:rsid w:val="00B30939"/>
    <w:rsid w:val="00B36106"/>
    <w:rsid w:val="00BF51A6"/>
    <w:rsid w:val="00C35151"/>
    <w:rsid w:val="00C4157E"/>
    <w:rsid w:val="00C71565"/>
    <w:rsid w:val="00C7194E"/>
    <w:rsid w:val="00C71AB9"/>
    <w:rsid w:val="00C80D94"/>
    <w:rsid w:val="00C93721"/>
    <w:rsid w:val="00CA3A74"/>
    <w:rsid w:val="00CC59FB"/>
    <w:rsid w:val="00CD0562"/>
    <w:rsid w:val="00CE4D7B"/>
    <w:rsid w:val="00D0396F"/>
    <w:rsid w:val="00D23A5E"/>
    <w:rsid w:val="00D2481D"/>
    <w:rsid w:val="00D81714"/>
    <w:rsid w:val="00DA1334"/>
    <w:rsid w:val="00E06CEC"/>
    <w:rsid w:val="00E50632"/>
    <w:rsid w:val="00E62CDF"/>
    <w:rsid w:val="00EA7ADD"/>
    <w:rsid w:val="00EB5AA0"/>
    <w:rsid w:val="00EB7C2E"/>
    <w:rsid w:val="00ED6540"/>
    <w:rsid w:val="00EE03BB"/>
    <w:rsid w:val="00EE1184"/>
    <w:rsid w:val="00FA4242"/>
    <w:rsid w:val="00FD6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  <w14:docId w14:val="55D24BE4"/>
  <w15:docId w15:val="{01EABAA7-C6F2-447C-B4F2-3C8BBE4A0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26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126D19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Верхний колонтитул Знак"/>
    <w:basedOn w:val="a1"/>
    <w:link w:val="a4"/>
    <w:uiPriority w:val="99"/>
    <w:rsid w:val="00126D1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6">
    <w:name w:val="Balloon Text"/>
    <w:basedOn w:val="a0"/>
    <w:link w:val="a7"/>
    <w:uiPriority w:val="99"/>
    <w:semiHidden/>
    <w:unhideWhenUsed/>
    <w:rsid w:val="00126D1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126D19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unhideWhenUsed/>
    <w:rsid w:val="00A26E35"/>
    <w:rPr>
      <w:color w:val="0000FF" w:themeColor="hyperlink"/>
      <w:u w:val="single"/>
    </w:rPr>
  </w:style>
  <w:style w:type="paragraph" w:styleId="a9">
    <w:name w:val="footer"/>
    <w:basedOn w:val="a0"/>
    <w:link w:val="aa"/>
    <w:uiPriority w:val="99"/>
    <w:unhideWhenUsed/>
    <w:rsid w:val="00332CF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332C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0"/>
    <w:uiPriority w:val="99"/>
    <w:semiHidden/>
    <w:unhideWhenUsed/>
    <w:rsid w:val="002B3B71"/>
    <w:pPr>
      <w:numPr>
        <w:numId w:val="2"/>
      </w:numPr>
      <w:contextualSpacing/>
    </w:pPr>
  </w:style>
  <w:style w:type="character" w:styleId="ab">
    <w:name w:val="footnote reference"/>
    <w:basedOn w:val="a1"/>
    <w:rsid w:val="002B3B71"/>
    <w:rPr>
      <w:vertAlign w:val="superscript"/>
    </w:rPr>
  </w:style>
  <w:style w:type="paragraph" w:styleId="ac">
    <w:name w:val="List Paragraph"/>
    <w:basedOn w:val="a0"/>
    <w:uiPriority w:val="34"/>
    <w:qFormat/>
    <w:rsid w:val="00B36106"/>
    <w:pPr>
      <w:ind w:left="720"/>
      <w:contextualSpacing/>
    </w:pPr>
  </w:style>
  <w:style w:type="character" w:customStyle="1" w:styleId="ad">
    <w:name w:val="Основной текст_"/>
    <w:basedOn w:val="a1"/>
    <w:link w:val="2"/>
    <w:locked/>
    <w:rsid w:val="00C3515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">
    <w:name w:val="Основной текст2"/>
    <w:basedOn w:val="a0"/>
    <w:link w:val="ad"/>
    <w:rsid w:val="00C35151"/>
    <w:pPr>
      <w:widowControl w:val="0"/>
      <w:shd w:val="clear" w:color="auto" w:fill="FFFFFF"/>
      <w:spacing w:line="274" w:lineRule="exact"/>
      <w:jc w:val="right"/>
    </w:pPr>
    <w:rPr>
      <w:sz w:val="22"/>
      <w:szCs w:val="22"/>
      <w:lang w:eastAsia="en-US"/>
    </w:rPr>
  </w:style>
  <w:style w:type="paragraph" w:customStyle="1" w:styleId="1">
    <w:name w:val="Основной текст1"/>
    <w:basedOn w:val="a0"/>
    <w:rsid w:val="00C35151"/>
    <w:pPr>
      <w:widowControl w:val="0"/>
      <w:shd w:val="clear" w:color="auto" w:fill="FFFFFF"/>
      <w:spacing w:before="960" w:after="960" w:line="322" w:lineRule="exact"/>
    </w:pPr>
    <w:rPr>
      <w:sz w:val="27"/>
      <w:szCs w:val="27"/>
      <w:lang w:eastAsia="en-US"/>
    </w:rPr>
  </w:style>
  <w:style w:type="table" w:styleId="ae">
    <w:name w:val="Table Grid"/>
    <w:basedOn w:val="a2"/>
    <w:uiPriority w:val="59"/>
    <w:rsid w:val="00C351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ody Text"/>
    <w:basedOn w:val="a0"/>
    <w:link w:val="af0"/>
    <w:rsid w:val="000168B1"/>
    <w:pPr>
      <w:widowControl w:val="0"/>
      <w:autoSpaceDE w:val="0"/>
      <w:autoSpaceDN w:val="0"/>
      <w:adjustRightInd w:val="0"/>
      <w:spacing w:after="120"/>
    </w:pPr>
    <w:rPr>
      <w:sz w:val="20"/>
      <w:szCs w:val="20"/>
    </w:rPr>
  </w:style>
  <w:style w:type="character" w:customStyle="1" w:styleId="af0">
    <w:name w:val="Основной текст Знак"/>
    <w:basedOn w:val="a1"/>
    <w:link w:val="af"/>
    <w:rsid w:val="000168B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5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edvedeva_nl@interrao.ru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856820-9490-4750-8818-478E185E5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1172</Words>
  <Characters>6684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UserIREF</dc:creator>
  <cp:lastModifiedBy>Медведева Надежда Леонидовна</cp:lastModifiedBy>
  <cp:revision>17</cp:revision>
  <cp:lastPrinted>2019-02-11T10:07:00Z</cp:lastPrinted>
  <dcterms:created xsi:type="dcterms:W3CDTF">2013-08-05T10:27:00Z</dcterms:created>
  <dcterms:modified xsi:type="dcterms:W3CDTF">2019-02-11T10:08:00Z</dcterms:modified>
</cp:coreProperties>
</file>